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1DF" w14:textId="6B92B725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 xml:space="preserve">The following specification text has been prepared </w:t>
      </w:r>
      <w:r w:rsidR="00967EC5" w:rsidRPr="00B00AC4">
        <w:rPr>
          <w:rFonts w:ascii="Arial" w:hAnsi="Arial" w:cs="Arial"/>
          <w:color w:val="0070C0"/>
        </w:rPr>
        <w:t xml:space="preserve">by </w:t>
      </w:r>
      <w:r w:rsidR="005156EA">
        <w:rPr>
          <w:rFonts w:ascii="Arial" w:hAnsi="Arial" w:cs="Arial"/>
          <w:color w:val="0070C0"/>
        </w:rPr>
        <w:t>MIFAB</w:t>
      </w:r>
      <w:r w:rsidR="00967EC5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to assist design professionals in the preparation of a specification </w:t>
      </w:r>
      <w:r w:rsidR="00F460FF">
        <w:rPr>
          <w:rFonts w:ascii="Arial" w:hAnsi="Arial" w:cs="Arial"/>
          <w:color w:val="0070C0"/>
        </w:rPr>
        <w:t xml:space="preserve">to </w:t>
      </w:r>
      <w:r w:rsidR="00B733B6">
        <w:rPr>
          <w:rFonts w:ascii="Arial" w:hAnsi="Arial" w:cs="Arial"/>
          <w:color w:val="0070C0"/>
        </w:rPr>
        <w:t>backflow preventers.</w:t>
      </w:r>
    </w:p>
    <w:p w14:paraId="772E0913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1F21C7" w14:textId="3A4C7DA9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Utilize these paragraphs to insert text into Specification Section</w:t>
      </w:r>
      <w:r w:rsidR="00652AE8" w:rsidRPr="00B00AC4">
        <w:rPr>
          <w:rFonts w:ascii="Arial" w:hAnsi="Arial" w:cs="Arial"/>
          <w:color w:val="0070C0"/>
        </w:rPr>
        <w:t xml:space="preserve"> </w:t>
      </w:r>
      <w:r w:rsidR="00A67824">
        <w:rPr>
          <w:rFonts w:ascii="Arial" w:hAnsi="Arial" w:cs="Arial"/>
          <w:color w:val="0070C0"/>
        </w:rPr>
        <w:t>22 1</w:t>
      </w:r>
      <w:r w:rsidR="00C737B2">
        <w:rPr>
          <w:rFonts w:ascii="Arial" w:hAnsi="Arial" w:cs="Arial"/>
          <w:color w:val="0070C0"/>
        </w:rPr>
        <w:t>1 19 – Domestic Water</w:t>
      </w:r>
      <w:r w:rsidR="00A67824">
        <w:rPr>
          <w:rFonts w:ascii="Arial" w:hAnsi="Arial" w:cs="Arial"/>
          <w:color w:val="0070C0"/>
        </w:rPr>
        <w:t xml:space="preserve"> Piping Specialties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similarly titled section governing this work.</w:t>
      </w:r>
    </w:p>
    <w:p w14:paraId="115F9D26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C1C63B8" w14:textId="77777777" w:rsidR="00DE1DA8" w:rsidRPr="00B00AC4" w:rsidRDefault="00DE1DA8" w:rsidP="00DE1DA8">
      <w:pPr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082A4411" w14:textId="77777777" w:rsidR="00DE1DA8" w:rsidRPr="00B00AC4" w:rsidRDefault="00DE1DA8" w:rsidP="00DE1DA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5881F8D2" w14:textId="4563B02D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</w:t>
      </w:r>
      <w:r w:rsidRPr="00B00AC4">
        <w:rPr>
          <w:rFonts w:ascii="Arial" w:hAnsi="Arial" w:cs="Arial"/>
          <w:color w:val="FF0000"/>
        </w:rPr>
        <w:t>[Red.]</w:t>
      </w:r>
      <w:r w:rsidR="00034452">
        <w:rPr>
          <w:rFonts w:ascii="Arial" w:hAnsi="Arial" w:cs="Arial"/>
          <w:color w:val="FF0000"/>
        </w:rPr>
        <w:t xml:space="preserve"> </w:t>
      </w:r>
      <w:r w:rsidR="00034452">
        <w:rPr>
          <w:rFonts w:ascii="Arial" w:hAnsi="Arial" w:cs="Arial"/>
          <w:color w:val="4F81BD"/>
        </w:rPr>
        <w:t>text.</w:t>
      </w:r>
      <w:r w:rsidR="00034452">
        <w:rPr>
          <w:rFonts w:ascii="Arial" w:hAnsi="Arial" w:cs="Arial"/>
          <w:color w:val="FF0000"/>
        </w:rPr>
        <w:t xml:space="preserve"> </w:t>
      </w:r>
    </w:p>
    <w:p w14:paraId="0D33766B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0A52B074" w14:textId="4D2A1CF1" w:rsidR="00652AE8" w:rsidRDefault="00652AE8" w:rsidP="00652AE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years</w:t>
      </w:r>
      <w:r w:rsidRPr="00B00AC4">
        <w:rPr>
          <w:rFonts w:ascii="Arial" w:hAnsi="Arial" w:cs="Arial"/>
          <w:color w:val="0070C0"/>
        </w:rPr>
        <w:t>."</w:t>
      </w:r>
    </w:p>
    <w:p w14:paraId="30BCAC69" w14:textId="77777777" w:rsidR="00C057B2" w:rsidRPr="00B00AC4" w:rsidRDefault="00C057B2" w:rsidP="00C057B2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214813DB" w14:textId="77777777" w:rsidR="00DE1DA8" w:rsidRPr="00B00AC4" w:rsidRDefault="00DE1DA8" w:rsidP="00652AE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42AB3328" w14:textId="4C9521E1" w:rsidR="00783455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For assistance on the use of the products in this section, contact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="00A37C44">
        <w:rPr>
          <w:rFonts w:ascii="Arial" w:hAnsi="Arial" w:cs="Arial"/>
          <w:color w:val="0070C0"/>
        </w:rPr>
        <w:t>MIFAB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by calling </w:t>
      </w:r>
      <w:r w:rsidR="00C66F2D">
        <w:rPr>
          <w:rFonts w:ascii="Arial" w:hAnsi="Arial" w:cs="Arial"/>
          <w:color w:val="0070C0"/>
        </w:rPr>
        <w:t>1-800-465-2736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visit their website</w:t>
      </w:r>
      <w:r w:rsidR="002F3E82">
        <w:rPr>
          <w:rFonts w:ascii="Arial" w:hAnsi="Arial" w:cs="Arial"/>
          <w:color w:val="0070C0"/>
        </w:rPr>
        <w:t xml:space="preserve"> </w:t>
      </w:r>
      <w:hyperlink r:id="rId7" w:history="1">
        <w:r w:rsidR="00C66F2D" w:rsidRPr="001134A0">
          <w:rPr>
            <w:rStyle w:val="Hyperlink"/>
            <w:rFonts w:ascii="Arial" w:hAnsi="Arial" w:cs="Arial"/>
          </w:rPr>
          <w:t>www.mifab.com</w:t>
        </w:r>
      </w:hyperlink>
      <w:r w:rsidR="002F3E82">
        <w:rPr>
          <w:rFonts w:ascii="Arial" w:hAnsi="Arial" w:cs="Arial"/>
          <w:color w:val="0070C0"/>
        </w:rPr>
        <w:t xml:space="preserve">   </w:t>
      </w:r>
    </w:p>
    <w:p w14:paraId="0AEFBD1E" w14:textId="77777777" w:rsidR="002F3E82" w:rsidRPr="00B00AC4" w:rsidRDefault="002F3E82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D64E36" w14:textId="77777777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1 </w:t>
      </w:r>
      <w:r w:rsidR="00783455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GENERAL</w:t>
      </w:r>
    </w:p>
    <w:p w14:paraId="04834ECE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72D881" w14:textId="77777777" w:rsidR="00783455" w:rsidRPr="00B00AC4" w:rsidRDefault="00A779AB" w:rsidP="00667B7D">
      <w:pPr>
        <w:pStyle w:val="Level4"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1CE89206" w14:textId="77777777" w:rsidR="00783455" w:rsidRPr="00B00AC4" w:rsidRDefault="00783455" w:rsidP="00783455">
      <w:pPr>
        <w:tabs>
          <w:tab w:val="left" w:pos="1080"/>
        </w:tabs>
        <w:rPr>
          <w:rFonts w:ascii="Arial" w:hAnsi="Arial" w:cs="Arial"/>
        </w:rPr>
      </w:pPr>
    </w:p>
    <w:p w14:paraId="2136BCC2" w14:textId="77777777" w:rsidR="003A498E" w:rsidRPr="00B00AC4" w:rsidRDefault="0078345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69B11D46" w14:textId="2627BE0D" w:rsidR="00922514" w:rsidRDefault="00783455" w:rsidP="00922514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 w:rsidR="00756570"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</w:t>
      </w:r>
      <w:r w:rsidR="005E7624">
        <w:rPr>
          <w:rFonts w:ascii="Arial" w:hAnsi="Arial" w:cs="Arial"/>
        </w:rPr>
        <w:t>,</w:t>
      </w:r>
      <w:r w:rsidRPr="00B00AC4">
        <w:rPr>
          <w:rFonts w:ascii="Arial" w:hAnsi="Arial" w:cs="Arial"/>
        </w:rPr>
        <w:t xml:space="preserve"> product attributes</w:t>
      </w:r>
      <w:r w:rsidR="002F206E">
        <w:rPr>
          <w:rFonts w:ascii="Arial" w:hAnsi="Arial" w:cs="Arial"/>
        </w:rPr>
        <w:t>, including optional variations required</w:t>
      </w:r>
      <w:r w:rsidR="005E7624">
        <w:rPr>
          <w:rFonts w:ascii="Arial" w:hAnsi="Arial" w:cs="Arial"/>
        </w:rPr>
        <w:t xml:space="preserve">, and </w:t>
      </w:r>
      <w:r w:rsidR="00204A24">
        <w:rPr>
          <w:rFonts w:ascii="Arial" w:hAnsi="Arial" w:cs="Arial"/>
        </w:rPr>
        <w:t>indications of certifications/listings</w:t>
      </w:r>
      <w:r w:rsidRPr="00B00AC4">
        <w:rPr>
          <w:rFonts w:ascii="Arial" w:hAnsi="Arial" w:cs="Arial"/>
        </w:rPr>
        <w:t>.</w:t>
      </w:r>
    </w:p>
    <w:p w14:paraId="447AF39D" w14:textId="77777777" w:rsidR="005E7624" w:rsidRDefault="005E7624" w:rsidP="00922514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44465127" w14:textId="55B8CAC8" w:rsidR="00922514" w:rsidRDefault="00922514" w:rsidP="00922514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Test Results: Signed and dated backflow preventer operation test results as specified in Part 3 of this Section.</w:t>
      </w:r>
    </w:p>
    <w:p w14:paraId="1AC513FF" w14:textId="159CE978" w:rsidR="009008DF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95E941C" w14:textId="77777777" w:rsidR="009008DF" w:rsidRPr="00B00AC4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QUALITY ASSURANCE</w:t>
      </w:r>
    </w:p>
    <w:p w14:paraId="2C64CB11" w14:textId="77777777" w:rsidR="009008DF" w:rsidRPr="00B00AC4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1BCE5EC" w14:textId="77777777" w:rsidR="00473C19" w:rsidRDefault="00473C19" w:rsidP="00473C19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Retain the </w:t>
      </w:r>
      <w:r>
        <w:rPr>
          <w:rFonts w:ascii="Arial" w:hAnsi="Arial" w:cs="Arial"/>
          <w:color w:val="0070C0"/>
        </w:rPr>
        <w:t>first paragraph</w:t>
      </w:r>
      <w:r w:rsidRPr="00B00AC4">
        <w:rPr>
          <w:rFonts w:ascii="Arial" w:hAnsi="Arial" w:cs="Arial"/>
          <w:color w:val="0070C0"/>
        </w:rPr>
        <w:t xml:space="preserve"> to specify minimum </w:t>
      </w:r>
      <w:r>
        <w:rPr>
          <w:rFonts w:ascii="Arial" w:hAnsi="Arial" w:cs="Arial"/>
          <w:color w:val="0070C0"/>
        </w:rPr>
        <w:t xml:space="preserve">requirements for backflow preventers. </w:t>
      </w:r>
    </w:p>
    <w:p w14:paraId="76CD7216" w14:textId="77777777" w:rsidR="00473C19" w:rsidRPr="00B00AC4" w:rsidRDefault="00473C19" w:rsidP="00473C19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Then select either reduced pressure type or double check valve type, or both as required for the project.</w:t>
      </w:r>
      <w:r w:rsidRPr="00B00AC4">
        <w:rPr>
          <w:rFonts w:ascii="Arial" w:hAnsi="Arial" w:cs="Arial"/>
          <w:color w:val="0070C0"/>
        </w:rPr>
        <w:t xml:space="preserve"> </w:t>
      </w:r>
    </w:p>
    <w:p w14:paraId="71A3C971" w14:textId="77777777" w:rsidR="009008DF" w:rsidRPr="00B00AC4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3CB6BE1A" w14:textId="1D32BC6E" w:rsidR="00D65967" w:rsidRDefault="009008DF" w:rsidP="009B1B3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Backflow preventers are to be </w:t>
      </w:r>
      <w:r w:rsidR="009B1B3D">
        <w:rPr>
          <w:rFonts w:ascii="Arial" w:hAnsi="Arial" w:cs="Arial"/>
        </w:rPr>
        <w:t xml:space="preserve">The International Association of Plumbing and Mechanical Officials </w:t>
      </w:r>
      <w:r w:rsidR="00D65967">
        <w:rPr>
          <w:rFonts w:ascii="Arial" w:hAnsi="Arial" w:cs="Arial"/>
        </w:rPr>
        <w:t>certified, lead</w:t>
      </w:r>
      <w:r>
        <w:rPr>
          <w:rFonts w:ascii="Arial" w:hAnsi="Arial" w:cs="Arial"/>
        </w:rPr>
        <w:t xml:space="preserve"> free</w:t>
      </w:r>
      <w:r w:rsidR="00FE1D59">
        <w:rPr>
          <w:rFonts w:ascii="Arial" w:hAnsi="Arial" w:cs="Arial"/>
        </w:rPr>
        <w:t xml:space="preserve"> certified</w:t>
      </w:r>
      <w:r w:rsidR="00D65967">
        <w:rPr>
          <w:rFonts w:ascii="Arial" w:hAnsi="Arial" w:cs="Arial"/>
        </w:rPr>
        <w:t>, and in accordance with CS</w:t>
      </w:r>
      <w:r w:rsidR="00C5420C">
        <w:rPr>
          <w:rFonts w:ascii="Arial" w:hAnsi="Arial" w:cs="Arial"/>
        </w:rPr>
        <w:t>A</w:t>
      </w:r>
      <w:r w:rsidR="00D65967">
        <w:rPr>
          <w:rFonts w:ascii="Arial" w:hAnsi="Arial" w:cs="Arial"/>
        </w:rPr>
        <w:t xml:space="preserve"> B64 Series, Backflow Preventers and Vacuum Breakers</w:t>
      </w:r>
      <w:r w:rsidR="009B1B3D">
        <w:rPr>
          <w:rFonts w:ascii="Arial" w:hAnsi="Arial" w:cs="Arial"/>
        </w:rPr>
        <w:t>.</w:t>
      </w:r>
    </w:p>
    <w:p w14:paraId="574491D8" w14:textId="06E93C30" w:rsidR="0005741B" w:rsidRDefault="00184AC0" w:rsidP="009B1B3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7C4810" w14:textId="50EA9620" w:rsidR="0005741B" w:rsidRDefault="00184AC0" w:rsidP="009F3CE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[Reduced pressure principle backflow preventers are to be in accordance with requirements of ASSE 1013, </w:t>
      </w:r>
      <w:r w:rsidR="00CD43B3">
        <w:rPr>
          <w:rFonts w:ascii="Arial" w:hAnsi="Arial" w:cs="Arial"/>
        </w:rPr>
        <w:t xml:space="preserve">Performance Requirements for </w:t>
      </w:r>
      <w:r>
        <w:rPr>
          <w:rFonts w:ascii="Arial" w:hAnsi="Arial" w:cs="Arial"/>
        </w:rPr>
        <w:t>Reduced Pressure Principle Backflow Preventers and Reduced Pressure Principle Fire Protection Backflow Preventers</w:t>
      </w:r>
      <w:r w:rsidR="00AF6E99">
        <w:rPr>
          <w:rFonts w:ascii="Arial" w:hAnsi="Arial" w:cs="Arial"/>
        </w:rPr>
        <w:t>,</w:t>
      </w:r>
      <w:r w:rsidR="00AF6E99" w:rsidRPr="00AF6E99">
        <w:rPr>
          <w:rFonts w:ascii="Arial" w:hAnsi="Arial" w:cs="Arial"/>
        </w:rPr>
        <w:t xml:space="preserve"> </w:t>
      </w:r>
      <w:r w:rsidR="00AF6E99">
        <w:rPr>
          <w:rFonts w:ascii="Arial" w:hAnsi="Arial" w:cs="Arial"/>
        </w:rPr>
        <w:t>and AWWA C51</w:t>
      </w:r>
      <w:r w:rsidR="009F3CE2">
        <w:rPr>
          <w:rFonts w:ascii="Arial" w:hAnsi="Arial" w:cs="Arial"/>
        </w:rPr>
        <w:t>1</w:t>
      </w:r>
      <w:r w:rsidR="00AF6E99">
        <w:rPr>
          <w:rFonts w:ascii="Arial" w:hAnsi="Arial" w:cs="Arial"/>
        </w:rPr>
        <w:t>,</w:t>
      </w:r>
      <w:r w:rsidR="009F3CE2">
        <w:rPr>
          <w:rFonts w:ascii="Arial" w:hAnsi="Arial" w:cs="Arial"/>
        </w:rPr>
        <w:t xml:space="preserve"> Standard for Reduced Pressure Principle</w:t>
      </w:r>
      <w:r w:rsidR="00AF6E99">
        <w:rPr>
          <w:rFonts w:ascii="Arial" w:hAnsi="Arial" w:cs="Arial"/>
        </w:rPr>
        <w:t xml:space="preserve"> Backflow Preventer Assembly.]</w:t>
      </w:r>
      <w:r>
        <w:rPr>
          <w:rFonts w:ascii="Arial" w:hAnsi="Arial" w:cs="Arial"/>
        </w:rPr>
        <w:t xml:space="preserve"> </w:t>
      </w:r>
    </w:p>
    <w:p w14:paraId="73D7570D" w14:textId="77777777" w:rsidR="0005741B" w:rsidRDefault="0005741B" w:rsidP="009B1B3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A407024" w14:textId="1BAB4110" w:rsidR="009008DF" w:rsidRDefault="00184AC0" w:rsidP="0005741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[Double check valve backflow preventers are to be in accordance with requirements of ASSE</w:t>
      </w:r>
      <w:r w:rsidR="00CD43B3">
        <w:rPr>
          <w:rFonts w:ascii="Arial" w:hAnsi="Arial" w:cs="Arial"/>
        </w:rPr>
        <w:t xml:space="preserve"> 1015, Performance Requirements for Double Check Valve Backflow Preventers and Double Check Valve Fire Protection Backflow Preventer Assemblies</w:t>
      </w:r>
      <w:r w:rsidR="00005111">
        <w:rPr>
          <w:rFonts w:ascii="Arial" w:hAnsi="Arial" w:cs="Arial"/>
        </w:rPr>
        <w:t>, and AWWA C510, Double Check Valve Backflow Preventer Assembly.]</w:t>
      </w:r>
    </w:p>
    <w:p w14:paraId="50711239" w14:textId="4D81E04A" w:rsidR="00A567B2" w:rsidRPr="00CD43B3" w:rsidRDefault="00A567B2" w:rsidP="00CD43B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</w:p>
    <w:p w14:paraId="4CBA629F" w14:textId="77777777" w:rsidR="003A498E" w:rsidRPr="00B00AC4" w:rsidRDefault="003A498E" w:rsidP="00813D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5664BF3" w14:textId="0130FC14" w:rsidR="003A498E" w:rsidRDefault="00A779A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2 </w:t>
      </w:r>
      <w:r w:rsidR="00C45821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PRODUCTS</w:t>
      </w:r>
    </w:p>
    <w:p w14:paraId="607C691D" w14:textId="47476AAD" w:rsidR="003A498E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9D4458B" w14:textId="75D8ED93" w:rsidR="00C737B2" w:rsidRDefault="00AD47A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DOUBLE CHECK VALVE </w:t>
      </w:r>
      <w:r w:rsidR="00C737B2">
        <w:rPr>
          <w:rFonts w:ascii="Arial" w:hAnsi="Arial" w:cs="Arial"/>
          <w:color w:val="0070C0"/>
        </w:rPr>
        <w:t>BACKFLOW PREVENTERS</w:t>
      </w:r>
    </w:p>
    <w:p w14:paraId="1E1F13A5" w14:textId="29416281" w:rsidR="00473C19" w:rsidRDefault="00473C19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03FD9756" w14:textId="77777777" w:rsidR="00473C19" w:rsidRPr="00B00AC4" w:rsidRDefault="00473C19" w:rsidP="00473C19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Select either reduced pressure type backflow preventers or double check valve type, or both as required for the project.</w:t>
      </w:r>
      <w:r w:rsidRPr="00B00AC4">
        <w:rPr>
          <w:rFonts w:ascii="Arial" w:hAnsi="Arial" w:cs="Arial"/>
          <w:color w:val="0070C0"/>
        </w:rPr>
        <w:t xml:space="preserve"> </w:t>
      </w:r>
    </w:p>
    <w:p w14:paraId="4C6CC63B" w14:textId="77777777" w:rsidR="00473C19" w:rsidRPr="00B00AC4" w:rsidRDefault="00473C19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28500292" w14:textId="207F6140" w:rsidR="0028016B" w:rsidRDefault="0028016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2A932F48" w14:textId="781DDC62" w:rsidR="007D1FC7" w:rsidRDefault="005E3A33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5E3A33">
        <w:rPr>
          <w:rFonts w:ascii="Arial" w:hAnsi="Arial" w:cs="Arial"/>
        </w:rPr>
        <w:t xml:space="preserve">MIFAB </w:t>
      </w:r>
      <w:r w:rsidR="00922514">
        <w:rPr>
          <w:rFonts w:ascii="Arial" w:hAnsi="Arial" w:cs="Arial"/>
        </w:rPr>
        <w:t xml:space="preserve">“BEECO” FDC </w:t>
      </w:r>
      <w:r w:rsidRPr="005E3A33">
        <w:rPr>
          <w:rFonts w:ascii="Arial" w:hAnsi="Arial" w:cs="Arial"/>
        </w:rPr>
        <w:t xml:space="preserve">Series </w:t>
      </w:r>
      <w:r w:rsidR="00922514">
        <w:rPr>
          <w:rFonts w:ascii="Arial" w:hAnsi="Arial" w:cs="Arial"/>
        </w:rPr>
        <w:t xml:space="preserve">175 psi working pressure rated </w:t>
      </w:r>
      <w:r w:rsidR="0076783C">
        <w:rPr>
          <w:rFonts w:ascii="Arial" w:hAnsi="Arial" w:cs="Arial"/>
        </w:rPr>
        <w:t>double check valve backflow preventers</w:t>
      </w:r>
      <w:r w:rsidR="00005111">
        <w:rPr>
          <w:rFonts w:ascii="Arial" w:hAnsi="Arial" w:cs="Arial"/>
        </w:rPr>
        <w:t>, sized as indicated</w:t>
      </w:r>
      <w:r w:rsidR="00F852B9">
        <w:rPr>
          <w:rFonts w:ascii="Arial" w:hAnsi="Arial" w:cs="Arial"/>
        </w:rPr>
        <w:t xml:space="preserve">, </w:t>
      </w:r>
      <w:r w:rsidR="007E76E7">
        <w:rPr>
          <w:rFonts w:ascii="Arial" w:hAnsi="Arial" w:cs="Arial"/>
        </w:rPr>
        <w:t xml:space="preserve">inline serviceable, </w:t>
      </w:r>
      <w:r w:rsidR="00F852B9">
        <w:rPr>
          <w:rFonts w:ascii="Arial" w:hAnsi="Arial" w:cs="Arial"/>
        </w:rPr>
        <w:t xml:space="preserve">each equipped with 2 repairable and accessible positive seating check valves with captured springs and rubber seat discs, </w:t>
      </w:r>
      <w:r w:rsidR="005C6641">
        <w:rPr>
          <w:rFonts w:ascii="Arial" w:hAnsi="Arial" w:cs="Arial"/>
        </w:rPr>
        <w:t xml:space="preserve">4 </w:t>
      </w:r>
      <w:r w:rsidR="00F852B9">
        <w:rPr>
          <w:rFonts w:ascii="Arial" w:hAnsi="Arial" w:cs="Arial"/>
        </w:rPr>
        <w:t>test cocks, and inlet and outlet</w:t>
      </w:r>
      <w:r w:rsidR="007D1FC7">
        <w:rPr>
          <w:rFonts w:ascii="Arial" w:hAnsi="Arial" w:cs="Arial"/>
        </w:rPr>
        <w:t xml:space="preserve"> </w:t>
      </w:r>
      <w:r w:rsidR="00F852B9">
        <w:rPr>
          <w:rFonts w:ascii="Arial" w:hAnsi="Arial" w:cs="Arial"/>
        </w:rPr>
        <w:t>shut-off valves</w:t>
      </w:r>
      <w:r w:rsidR="007D1FC7">
        <w:rPr>
          <w:rFonts w:ascii="Arial" w:hAnsi="Arial" w:cs="Arial"/>
        </w:rPr>
        <w:t>.</w:t>
      </w:r>
    </w:p>
    <w:p w14:paraId="09B5FA91" w14:textId="77777777" w:rsidR="005E74D0" w:rsidRDefault="005E74D0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37D8F9B1" w14:textId="7F7CD179" w:rsidR="007D1FC7" w:rsidRDefault="007D1FC7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[Backflow preventers ½” to and including 2” are to be complete with bronze bodies, ANSI B120.1 NPT pipe connections, and </w:t>
      </w:r>
      <w:r w:rsidR="005E74D0">
        <w:rPr>
          <w:rFonts w:ascii="Arial" w:hAnsi="Arial" w:cs="Arial"/>
        </w:rPr>
        <w:t>ball type</w:t>
      </w:r>
      <w:r>
        <w:rPr>
          <w:rFonts w:ascii="Arial" w:hAnsi="Arial" w:cs="Arial"/>
        </w:rPr>
        <w:t xml:space="preserve"> shut-off valves.]</w:t>
      </w:r>
    </w:p>
    <w:p w14:paraId="727CFE99" w14:textId="4040264C" w:rsidR="005E74D0" w:rsidRDefault="005E74D0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780A0F0B" w14:textId="77777777" w:rsidR="005E74D0" w:rsidRDefault="005E74D0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1D38C123" w14:textId="77777777" w:rsidR="007D1FC7" w:rsidRDefault="007D1FC7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146F827B" w14:textId="64D94D71" w:rsidR="00922514" w:rsidRDefault="005E74D0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D1FC7">
        <w:rPr>
          <w:rFonts w:ascii="Arial" w:hAnsi="Arial" w:cs="Arial"/>
        </w:rPr>
        <w:t xml:space="preserve">Backflow preventer 2½” and larger are to be complete with baked powder epoxy coated ductile iron bodies, </w:t>
      </w:r>
      <w:r>
        <w:rPr>
          <w:rFonts w:ascii="Arial" w:hAnsi="Arial" w:cs="Arial"/>
        </w:rPr>
        <w:t>flanged or grooved end pipe connections</w:t>
      </w:r>
      <w:r w:rsidR="00767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suit the connecting pipe, and rising stem OS&amp;Y shut-off valves.] </w:t>
      </w:r>
    </w:p>
    <w:p w14:paraId="75D5CEAC" w14:textId="266689A8" w:rsidR="005E74D0" w:rsidRDefault="005E74D0" w:rsidP="005E74D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46BBBE88" w14:textId="44B76AC8" w:rsidR="005E74D0" w:rsidRDefault="005E74D0" w:rsidP="005E74D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REDUCED PRESSURE ZONE BACKFLOW PREVENTERS</w:t>
      </w:r>
    </w:p>
    <w:p w14:paraId="4B8846A2" w14:textId="460A95BC" w:rsidR="00473C19" w:rsidRDefault="00473C19" w:rsidP="005E74D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F1F21D1" w14:textId="327FB2C4" w:rsidR="00473C19" w:rsidRPr="00473C19" w:rsidRDefault="00473C19" w:rsidP="005E74D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Select either reduced pressure type backflow preventers or double check valve type, or both as required for the project.</w:t>
      </w:r>
      <w:r w:rsidRPr="00B00AC4">
        <w:rPr>
          <w:rFonts w:ascii="Arial" w:hAnsi="Arial" w:cs="Arial"/>
          <w:color w:val="0070C0"/>
        </w:rPr>
        <w:t xml:space="preserve"> </w:t>
      </w:r>
    </w:p>
    <w:p w14:paraId="6F7CD381" w14:textId="77777777" w:rsidR="00922514" w:rsidRDefault="00922514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72CA6FD" w14:textId="477107D2" w:rsidR="009F3CE2" w:rsidRDefault="007E76E7" w:rsidP="009F3CE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5E3A33">
        <w:rPr>
          <w:rFonts w:ascii="Arial" w:hAnsi="Arial" w:cs="Arial"/>
        </w:rPr>
        <w:t xml:space="preserve">MIFAB </w:t>
      </w:r>
      <w:r>
        <w:rPr>
          <w:rFonts w:ascii="Arial" w:hAnsi="Arial" w:cs="Arial"/>
        </w:rPr>
        <w:t xml:space="preserve">“BEECO” FRP </w:t>
      </w:r>
      <w:r w:rsidRPr="005E3A33">
        <w:rPr>
          <w:rFonts w:ascii="Arial" w:hAnsi="Arial" w:cs="Arial"/>
        </w:rPr>
        <w:t xml:space="preserve">Series </w:t>
      </w:r>
      <w:r>
        <w:rPr>
          <w:rFonts w:ascii="Arial" w:hAnsi="Arial" w:cs="Arial"/>
        </w:rPr>
        <w:t xml:space="preserve">175 psi working pressure rated </w:t>
      </w:r>
      <w:r w:rsidR="005C6641">
        <w:rPr>
          <w:rFonts w:ascii="Arial" w:hAnsi="Arial" w:cs="Arial"/>
        </w:rPr>
        <w:t xml:space="preserve">reduced pressure zone </w:t>
      </w:r>
      <w:r>
        <w:rPr>
          <w:rFonts w:ascii="Arial" w:hAnsi="Arial" w:cs="Arial"/>
        </w:rPr>
        <w:t xml:space="preserve">backflow preventers, sized as indicated, inline serviceable, each equipped with 2 repairable and accessible positive seating check valves with captured springs and rubber seat discs, </w:t>
      </w:r>
      <w:r w:rsidR="005C6641">
        <w:rPr>
          <w:rFonts w:ascii="Arial" w:hAnsi="Arial" w:cs="Arial"/>
        </w:rPr>
        <w:t xml:space="preserve">a replaceable relief valve, 4 </w:t>
      </w:r>
      <w:r>
        <w:rPr>
          <w:rFonts w:ascii="Arial" w:hAnsi="Arial" w:cs="Arial"/>
        </w:rPr>
        <w:t>test cocks, inlet and outlet shut-off valves</w:t>
      </w:r>
      <w:r w:rsidR="009F3CE2">
        <w:rPr>
          <w:rFonts w:ascii="Arial" w:hAnsi="Arial" w:cs="Arial"/>
        </w:rPr>
        <w:t>, and a minimum of 51% USA produced material.</w:t>
      </w:r>
    </w:p>
    <w:p w14:paraId="4B607A21" w14:textId="7AA31531" w:rsidR="007E76E7" w:rsidRDefault="007E76E7" w:rsidP="009F3CE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4F3A1942" w14:textId="4EA017F3" w:rsidR="007E76E7" w:rsidRDefault="007E76E7" w:rsidP="007E76E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[Backflow preventers ½” to and including 2” are to be complete with bronze bodies, ANSI B120.1 NPT pipe connections, and ¼</w:t>
      </w:r>
      <w:r w:rsidR="005C6641">
        <w:rPr>
          <w:rFonts w:ascii="Arial" w:hAnsi="Arial" w:cs="Arial"/>
          <w:color w:val="000000"/>
        </w:rPr>
        <w:t xml:space="preserve"> turn </w:t>
      </w:r>
      <w:r>
        <w:rPr>
          <w:rFonts w:ascii="Arial" w:hAnsi="Arial" w:cs="Arial"/>
          <w:color w:val="000000"/>
        </w:rPr>
        <w:t>ball type shut-off valves</w:t>
      </w:r>
      <w:r w:rsidR="00AF6E9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]</w:t>
      </w:r>
    </w:p>
    <w:p w14:paraId="062A5461" w14:textId="77777777" w:rsidR="007E76E7" w:rsidRDefault="007E76E7" w:rsidP="00AF6E99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0000"/>
        </w:rPr>
      </w:pPr>
    </w:p>
    <w:p w14:paraId="20F3BA46" w14:textId="3BE0ACD2" w:rsidR="007E76E7" w:rsidRDefault="007E76E7" w:rsidP="007E76E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[Backflow preventer</w:t>
      </w:r>
      <w:r w:rsidR="005E762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2½” and larger are to be complete with baked powder epoxy coated ductile iron bodies, flanged or grooved end pipe connections to suit the connecting pipe, </w:t>
      </w:r>
      <w:r w:rsidR="009F3CE2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rising stem OS&amp;Y shut-off valves</w:t>
      </w:r>
      <w:r w:rsidR="009F3CE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] </w:t>
      </w:r>
    </w:p>
    <w:p w14:paraId="413DC946" w14:textId="77777777" w:rsidR="007E76E7" w:rsidRDefault="007E76E7" w:rsidP="007E76E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608E05FD" w14:textId="77777777" w:rsidR="00922514" w:rsidRDefault="00922514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34FC5BC5" w14:textId="77777777" w:rsidR="00F54C23" w:rsidRPr="00B00AC4" w:rsidRDefault="00F54C23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0596257" w14:textId="77777777" w:rsidR="000B4E2B" w:rsidRPr="00B00AC4" w:rsidRDefault="00967EC5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3 – EXECUTION</w:t>
      </w:r>
    </w:p>
    <w:p w14:paraId="101E9247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FDE6C21" w14:textId="466DC82D" w:rsidR="001C5957" w:rsidRPr="00B00AC4" w:rsidRDefault="00DF1D2A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INSTALLATION</w:t>
      </w:r>
      <w:r w:rsidR="005E7624">
        <w:rPr>
          <w:rFonts w:ascii="Arial" w:hAnsi="Arial" w:cs="Arial"/>
          <w:color w:val="0070C0"/>
        </w:rPr>
        <w:t xml:space="preserve"> OF BACKFLOW PREVENTERS</w:t>
      </w:r>
    </w:p>
    <w:p w14:paraId="12E732FD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047E2CBF" w14:textId="77777777" w:rsidR="007205D8" w:rsidRDefault="001C5957" w:rsidP="007205D8">
      <w:pPr>
        <w:pStyle w:val="HEAD3"/>
        <w:numPr>
          <w:ilvl w:val="0"/>
          <w:numId w:val="0"/>
        </w:numPr>
        <w:ind w:left="540"/>
      </w:pPr>
      <w:r w:rsidRPr="00B00AC4">
        <w:t>P</w:t>
      </w:r>
      <w:r w:rsidR="00DF1D2A">
        <w:t xml:space="preserve">rovide </w:t>
      </w:r>
      <w:r w:rsidR="005E7624">
        <w:t>backflow preventers</w:t>
      </w:r>
      <w:r w:rsidR="00DF1D2A">
        <w:t xml:space="preserve"> where shown on the drawings</w:t>
      </w:r>
      <w:r w:rsidR="007205D8">
        <w:t xml:space="preserve">, including in each direct domestic cold water connection to equipment other than plumbing fixtures and fittings, and specialties equipped with vacuum breakers. </w:t>
      </w:r>
    </w:p>
    <w:p w14:paraId="5A153AE7" w14:textId="34094E53" w:rsidR="007205D8" w:rsidRDefault="007205D8" w:rsidP="007205D8">
      <w:pPr>
        <w:pStyle w:val="HEAD3"/>
        <w:numPr>
          <w:ilvl w:val="0"/>
          <w:numId w:val="0"/>
        </w:numPr>
        <w:ind w:left="540"/>
      </w:pPr>
      <w:r>
        <w:t xml:space="preserve">Locate each backflow preventer </w:t>
      </w:r>
      <w:r w:rsidR="009623D9">
        <w:t xml:space="preserve">in horizontal piping </w:t>
      </w:r>
      <w:r>
        <w:t xml:space="preserve">on a wall between 48" and 60" above the floor such that it is easily accessible for maintenance and testing. Conform exact locations prior to roughing-in. </w:t>
      </w:r>
    </w:p>
    <w:p w14:paraId="7E7C891D" w14:textId="5802DDF8" w:rsidR="007205D8" w:rsidRDefault="007205D8" w:rsidP="009623D9">
      <w:pPr>
        <w:pStyle w:val="HEAD3"/>
        <w:numPr>
          <w:ilvl w:val="0"/>
          <w:numId w:val="0"/>
        </w:numPr>
        <w:ind w:left="540"/>
      </w:pPr>
      <w:r>
        <w:t xml:space="preserve">Equip each </w:t>
      </w:r>
      <w:r w:rsidR="009623D9">
        <w:t xml:space="preserve">reduced pressure zone </w:t>
      </w:r>
      <w:r>
        <w:t>backflow preventer with an air gap fitting and pipe the reduced pressure zone water outlet to drain.</w:t>
      </w:r>
    </w:p>
    <w:p w14:paraId="18729EF5" w14:textId="310C094D" w:rsidR="007205D8" w:rsidRDefault="007205D8" w:rsidP="009623D9">
      <w:pPr>
        <w:pStyle w:val="HEAD3"/>
        <w:numPr>
          <w:ilvl w:val="0"/>
          <w:numId w:val="0"/>
        </w:numPr>
        <w:ind w:left="540"/>
      </w:pPr>
      <w:commentRangeStart w:id="0"/>
      <w:r>
        <w:t xml:space="preserve">Test each backflow preventer </w:t>
      </w:r>
      <w:r w:rsidR="009623D9">
        <w:t xml:space="preserve">for proper operation </w:t>
      </w:r>
      <w:r>
        <w:t xml:space="preserve">in accordance with requirements of </w:t>
      </w:r>
      <w:r w:rsidR="009623D9">
        <w:t>governing Codes/Regulations</w:t>
      </w:r>
      <w:r>
        <w:t xml:space="preserve"> by</w:t>
      </w:r>
      <w:r w:rsidR="00F2068F">
        <w:t xml:space="preserve"> a</w:t>
      </w:r>
      <w:r w:rsidR="009623D9">
        <w:t xml:space="preserve"> licensed and certified tester</w:t>
      </w:r>
      <w:r>
        <w:t xml:space="preserve"> and submit signed</w:t>
      </w:r>
      <w:r w:rsidR="00F2068F">
        <w:t xml:space="preserve"> and dated</w:t>
      </w:r>
      <w:r>
        <w:t xml:space="preserve"> test results</w:t>
      </w:r>
      <w:r w:rsidR="00F2068F">
        <w:t xml:space="preserve"> with the testers name and qualifications,</w:t>
      </w:r>
      <w:r>
        <w:t xml:space="preserve"> and a properly and clearly identified and marked inspection and test record card for each backflow preventer.</w:t>
      </w:r>
      <w:commentRangeEnd w:id="0"/>
      <w:r w:rsidR="006B6ACD">
        <w:rPr>
          <w:rStyle w:val="CommentReference"/>
          <w:rFonts w:ascii="Times New Roman" w:hAnsi="Times New Roman" w:cs="Times New Roman"/>
          <w:bCs w:val="0"/>
          <w:snapToGrid/>
          <w:lang w:val="en-US"/>
        </w:rPr>
        <w:commentReference w:id="0"/>
      </w:r>
    </w:p>
    <w:p w14:paraId="78A40DBC" w14:textId="77777777" w:rsidR="007205D8" w:rsidRPr="007205D8" w:rsidRDefault="007205D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lang w:val="en-GB"/>
        </w:rPr>
      </w:pPr>
    </w:p>
    <w:p w14:paraId="4D021CC4" w14:textId="651675D3" w:rsidR="00DF1D2A" w:rsidRDefault="00DF1D2A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sectPr w:rsidR="00DF1D2A" w:rsidSect="00FE6131">
      <w:footerReference w:type="default" r:id="rId12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.com" w:date="2022-08-28T21:27:00Z" w:initials="ZD">
    <w:p w14:paraId="202E9EF6" w14:textId="35BA3CB3" w:rsidR="006B6ACD" w:rsidRDefault="006B6ACD" w:rsidP="007C3EFD">
      <w:r>
        <w:rPr>
          <w:rStyle w:val="CommentReference"/>
        </w:rPr>
        <w:annotationRef/>
      </w:r>
      <w:r>
        <w:t xml:space="preserve">Test results are required as a submittal.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2E9E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65C4B" w16cex:dateUtc="2022-08-29T0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E9EF6" w16cid:durableId="26B65C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5B62" w14:textId="77777777" w:rsidR="00BA48AB" w:rsidRDefault="00BA48AB" w:rsidP="00967EC5">
      <w:r>
        <w:separator/>
      </w:r>
    </w:p>
    <w:p w14:paraId="280D7F57" w14:textId="77777777" w:rsidR="00BA48AB" w:rsidRDefault="00BA48AB"/>
  </w:endnote>
  <w:endnote w:type="continuationSeparator" w:id="0">
    <w:p w14:paraId="75371939" w14:textId="77777777" w:rsidR="00BA48AB" w:rsidRDefault="00BA48AB" w:rsidP="00967EC5">
      <w:r>
        <w:continuationSeparator/>
      </w:r>
    </w:p>
    <w:p w14:paraId="5DCF89E1" w14:textId="77777777" w:rsidR="00BA48AB" w:rsidRDefault="00BA4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2C2C" w14:textId="77777777" w:rsidR="00967EC5" w:rsidRDefault="00967EC5">
    <w:pPr>
      <w:pStyle w:val="Footer"/>
    </w:pPr>
  </w:p>
  <w:p w14:paraId="76766F05" w14:textId="05D1374F" w:rsidR="00967EC5" w:rsidRDefault="009055A8">
    <w:pPr>
      <w:pStyle w:val="Footer"/>
      <w:rPr>
        <w:rFonts w:ascii="Arial" w:hAnsi="Arial" w:cs="Arial"/>
        <w:noProof/>
        <w:color w:val="0070C0"/>
      </w:rPr>
    </w:pPr>
    <w:r>
      <w:rPr>
        <w:rFonts w:ascii="Arial" w:hAnsi="Arial" w:cs="Arial"/>
        <w:color w:val="0070C0"/>
      </w:rPr>
      <w:t>MIFAB</w:t>
    </w:r>
    <w:r w:rsidR="006B0E6C" w:rsidRPr="006B0E6C">
      <w:rPr>
        <w:rFonts w:ascii="Arial" w:hAnsi="Arial" w:cs="Arial"/>
        <w:color w:val="0070C0"/>
      </w:rPr>
      <w:tab/>
      <w:t xml:space="preserve">Page </w:t>
    </w:r>
    <w:r w:rsidR="006B0E6C" w:rsidRPr="006B0E6C">
      <w:rPr>
        <w:rFonts w:ascii="Arial" w:hAnsi="Arial" w:cs="Arial"/>
        <w:color w:val="0070C0"/>
      </w:rPr>
      <w:fldChar w:fldCharType="begin"/>
    </w:r>
    <w:r w:rsidR="006B0E6C" w:rsidRPr="006B0E6C">
      <w:rPr>
        <w:rFonts w:ascii="Arial" w:hAnsi="Arial" w:cs="Arial"/>
        <w:color w:val="0070C0"/>
      </w:rPr>
      <w:instrText xml:space="preserve"> PAGE   \* MERGEFORMAT </w:instrText>
    </w:r>
    <w:r w:rsidR="006B0E6C" w:rsidRPr="006B0E6C">
      <w:rPr>
        <w:rFonts w:ascii="Arial" w:hAnsi="Arial" w:cs="Arial"/>
        <w:color w:val="0070C0"/>
      </w:rPr>
      <w:fldChar w:fldCharType="separate"/>
    </w:r>
    <w:r w:rsidR="006B0E6C" w:rsidRPr="006B0E6C">
      <w:rPr>
        <w:rFonts w:ascii="Arial" w:hAnsi="Arial" w:cs="Arial"/>
        <w:noProof/>
        <w:color w:val="0070C0"/>
      </w:rPr>
      <w:t>1</w:t>
    </w:r>
    <w:r w:rsidR="006B0E6C" w:rsidRPr="006B0E6C">
      <w:rPr>
        <w:rFonts w:ascii="Arial" w:hAnsi="Arial" w:cs="Arial"/>
        <w:color w:val="0070C0"/>
      </w:rPr>
      <w:fldChar w:fldCharType="end"/>
    </w:r>
    <w:r w:rsidR="006B0E6C" w:rsidRPr="006B0E6C">
      <w:rPr>
        <w:rFonts w:ascii="Arial" w:hAnsi="Arial" w:cs="Arial"/>
        <w:noProof/>
        <w:color w:val="0070C0"/>
      </w:rPr>
      <w:tab/>
    </w:r>
    <w:r w:rsidR="004476BE">
      <w:rPr>
        <w:rFonts w:ascii="Arial" w:hAnsi="Arial" w:cs="Arial"/>
        <w:noProof/>
        <w:color w:val="0070C0"/>
      </w:rPr>
      <w:t>0</w:t>
    </w:r>
    <w:r w:rsidR="002F3E82">
      <w:rPr>
        <w:rFonts w:ascii="Arial" w:hAnsi="Arial" w:cs="Arial"/>
        <w:noProof/>
        <w:color w:val="0070C0"/>
      </w:rPr>
      <w:t>8</w:t>
    </w:r>
    <w:r w:rsidR="004476BE">
      <w:rPr>
        <w:rFonts w:ascii="Arial" w:hAnsi="Arial" w:cs="Arial"/>
        <w:noProof/>
        <w:color w:val="0070C0"/>
      </w:rPr>
      <w:t>/2</w:t>
    </w:r>
    <w:r w:rsidR="002F3E82">
      <w:rPr>
        <w:rFonts w:ascii="Arial" w:hAnsi="Arial" w:cs="Arial"/>
        <w:noProof/>
        <w:color w:val="0070C0"/>
      </w:rPr>
      <w:t>5</w:t>
    </w:r>
    <w:r w:rsidR="004476BE">
      <w:rPr>
        <w:rFonts w:ascii="Arial" w:hAnsi="Arial" w:cs="Arial"/>
        <w:noProof/>
        <w:color w:val="0070C0"/>
      </w:rPr>
      <w:t>/202</w:t>
    </w:r>
    <w:r>
      <w:rPr>
        <w:rFonts w:ascii="Arial" w:hAnsi="Arial" w:cs="Arial"/>
        <w:noProof/>
        <w:color w:val="0070C0"/>
      </w:rPr>
      <w:t>2</w:t>
    </w:r>
  </w:p>
  <w:p w14:paraId="388E0741" w14:textId="4FBB5AC1" w:rsidR="00B00AC4" w:rsidRPr="006B0E6C" w:rsidRDefault="00B00AC4">
    <w:pPr>
      <w:pStyle w:val="Footer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</w:rPr>
      <w:t xml:space="preserve">Specification Guide – </w:t>
    </w:r>
    <w:r w:rsidR="005E74D0">
      <w:rPr>
        <w:rFonts w:ascii="Arial" w:hAnsi="Arial" w:cs="Arial"/>
        <w:noProof/>
        <w:color w:val="0070C0"/>
      </w:rPr>
      <w:t>Backflow Preventers</w:t>
    </w:r>
  </w:p>
  <w:p w14:paraId="3BB92CF1" w14:textId="77777777" w:rsidR="00967EC5" w:rsidRDefault="00967EC5">
    <w:pPr>
      <w:pStyle w:val="Footer"/>
    </w:pPr>
  </w:p>
  <w:p w14:paraId="49FDFBB5" w14:textId="77777777" w:rsidR="009518CF" w:rsidRDefault="00951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9C57" w14:textId="77777777" w:rsidR="00BA48AB" w:rsidRDefault="00BA48AB" w:rsidP="00967EC5">
      <w:r>
        <w:separator/>
      </w:r>
    </w:p>
    <w:p w14:paraId="07625B86" w14:textId="77777777" w:rsidR="00BA48AB" w:rsidRDefault="00BA48AB"/>
  </w:footnote>
  <w:footnote w:type="continuationSeparator" w:id="0">
    <w:p w14:paraId="218FB127" w14:textId="77777777" w:rsidR="00BA48AB" w:rsidRDefault="00BA48AB" w:rsidP="00967EC5">
      <w:r>
        <w:continuationSeparator/>
      </w:r>
    </w:p>
    <w:p w14:paraId="208BFC50" w14:textId="77777777" w:rsidR="00BA48AB" w:rsidRDefault="00BA4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544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121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03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18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F6C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25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23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EC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257B1FB9"/>
    <w:multiLevelType w:val="hybridMultilevel"/>
    <w:tmpl w:val="6AE2CD74"/>
    <w:lvl w:ilvl="0" w:tplc="F26A4E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95B3795"/>
    <w:multiLevelType w:val="hybridMultilevel"/>
    <w:tmpl w:val="54362DC4"/>
    <w:lvl w:ilvl="0" w:tplc="256AC9B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F0F7663"/>
    <w:multiLevelType w:val="hybridMultilevel"/>
    <w:tmpl w:val="B29ED656"/>
    <w:lvl w:ilvl="0" w:tplc="E206846C">
      <w:start w:val="1"/>
      <w:numFmt w:val="upperLetter"/>
      <w:lvlText w:val="%1.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CFE765F"/>
    <w:multiLevelType w:val="hybridMultilevel"/>
    <w:tmpl w:val="ECFAD1D4"/>
    <w:lvl w:ilvl="0" w:tplc="163A08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22A4A15"/>
    <w:multiLevelType w:val="hybridMultilevel"/>
    <w:tmpl w:val="CF0230FC"/>
    <w:lvl w:ilvl="0" w:tplc="E910B36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B4116E6"/>
    <w:multiLevelType w:val="hybridMultilevel"/>
    <w:tmpl w:val="65C24692"/>
    <w:lvl w:ilvl="0" w:tplc="013EDF3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E46CB8"/>
    <w:multiLevelType w:val="hybridMultilevel"/>
    <w:tmpl w:val="A57E70D0"/>
    <w:lvl w:ilvl="0" w:tplc="6814663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1534706"/>
    <w:multiLevelType w:val="hybridMultilevel"/>
    <w:tmpl w:val="4038108A"/>
    <w:lvl w:ilvl="0" w:tplc="27FC3D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2766063"/>
    <w:multiLevelType w:val="multilevel"/>
    <w:tmpl w:val="ECF4E2D0"/>
    <w:lvl w:ilvl="0">
      <w:start w:val="1"/>
      <w:numFmt w:val="decimal"/>
      <w:pStyle w:val="HEAD1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Zero"/>
      <w:pStyle w:val="HEAD2"/>
      <w:lvlText w:val="%1.%2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2">
      <w:start w:val="1"/>
      <w:numFmt w:val="decimal"/>
      <w:pStyle w:val="HEAD3"/>
      <w:lvlText w:val=".%3"/>
      <w:lvlJc w:val="left"/>
      <w:pPr>
        <w:tabs>
          <w:tab w:val="num" w:pos="1422"/>
        </w:tabs>
        <w:ind w:left="142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pStyle w:val="HEAD4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pStyle w:val="HEAD5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pStyle w:val="HEAD6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pStyle w:val="HEAD7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pStyle w:val="HEAD8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pStyle w:val="HEAD9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num w:numId="1" w16cid:durableId="646208213">
    <w:abstractNumId w:val="9"/>
  </w:num>
  <w:num w:numId="2" w16cid:durableId="996764088">
    <w:abstractNumId w:val="11"/>
  </w:num>
  <w:num w:numId="3" w16cid:durableId="1109666830">
    <w:abstractNumId w:val="13"/>
  </w:num>
  <w:num w:numId="4" w16cid:durableId="751849936">
    <w:abstractNumId w:val="17"/>
  </w:num>
  <w:num w:numId="5" w16cid:durableId="204251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424197">
    <w:abstractNumId w:val="7"/>
  </w:num>
  <w:num w:numId="7" w16cid:durableId="278999371">
    <w:abstractNumId w:val="6"/>
  </w:num>
  <w:num w:numId="8" w16cid:durableId="771434329">
    <w:abstractNumId w:val="5"/>
  </w:num>
  <w:num w:numId="9" w16cid:durableId="989137291">
    <w:abstractNumId w:val="4"/>
  </w:num>
  <w:num w:numId="10" w16cid:durableId="525677177">
    <w:abstractNumId w:val="8"/>
  </w:num>
  <w:num w:numId="11" w16cid:durableId="1656103036">
    <w:abstractNumId w:val="3"/>
  </w:num>
  <w:num w:numId="12" w16cid:durableId="2126346020">
    <w:abstractNumId w:val="2"/>
  </w:num>
  <w:num w:numId="13" w16cid:durableId="179323382">
    <w:abstractNumId w:val="1"/>
  </w:num>
  <w:num w:numId="14" w16cid:durableId="1780684735">
    <w:abstractNumId w:val="0"/>
  </w:num>
  <w:num w:numId="15" w16cid:durableId="314340715">
    <w:abstractNumId w:val="15"/>
  </w:num>
  <w:num w:numId="16" w16cid:durableId="1654526531">
    <w:abstractNumId w:val="10"/>
  </w:num>
  <w:num w:numId="17" w16cid:durableId="486097721">
    <w:abstractNumId w:val="16"/>
  </w:num>
  <w:num w:numId="18" w16cid:durableId="343435503">
    <w:abstractNumId w:val="14"/>
  </w:num>
  <w:num w:numId="19" w16cid:durableId="840122084">
    <w:abstractNumId w:val="12"/>
  </w:num>
  <w:num w:numId="20" w16cid:durableId="92946301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9AB"/>
    <w:rsid w:val="00005111"/>
    <w:rsid w:val="000154D9"/>
    <w:rsid w:val="00034452"/>
    <w:rsid w:val="00042FD4"/>
    <w:rsid w:val="0005741B"/>
    <w:rsid w:val="000A1AFD"/>
    <w:rsid w:val="000B4E2B"/>
    <w:rsid w:val="000B60E4"/>
    <w:rsid w:val="000C2000"/>
    <w:rsid w:val="00140D39"/>
    <w:rsid w:val="00184AC0"/>
    <w:rsid w:val="00187698"/>
    <w:rsid w:val="00194FBD"/>
    <w:rsid w:val="001B35B8"/>
    <w:rsid w:val="001C5957"/>
    <w:rsid w:val="001D230B"/>
    <w:rsid w:val="001D3DB1"/>
    <w:rsid w:val="001E53AD"/>
    <w:rsid w:val="00203A1C"/>
    <w:rsid w:val="00204A24"/>
    <w:rsid w:val="0022659D"/>
    <w:rsid w:val="0028016B"/>
    <w:rsid w:val="00281E80"/>
    <w:rsid w:val="002A728A"/>
    <w:rsid w:val="002D0FCE"/>
    <w:rsid w:val="002D2F50"/>
    <w:rsid w:val="002F206E"/>
    <w:rsid w:val="002F2CF4"/>
    <w:rsid w:val="002F3E82"/>
    <w:rsid w:val="003408AA"/>
    <w:rsid w:val="0037013F"/>
    <w:rsid w:val="003A4277"/>
    <w:rsid w:val="003A498E"/>
    <w:rsid w:val="003B4B7E"/>
    <w:rsid w:val="003F7D92"/>
    <w:rsid w:val="00414B98"/>
    <w:rsid w:val="004244A6"/>
    <w:rsid w:val="004339AF"/>
    <w:rsid w:val="004476BE"/>
    <w:rsid w:val="00473C19"/>
    <w:rsid w:val="005156EA"/>
    <w:rsid w:val="00520755"/>
    <w:rsid w:val="00560678"/>
    <w:rsid w:val="00572DA0"/>
    <w:rsid w:val="00574E06"/>
    <w:rsid w:val="00582DE0"/>
    <w:rsid w:val="005C6641"/>
    <w:rsid w:val="005E01D1"/>
    <w:rsid w:val="005E3A33"/>
    <w:rsid w:val="005E74D0"/>
    <w:rsid w:val="005E7624"/>
    <w:rsid w:val="005F70FA"/>
    <w:rsid w:val="00652AE8"/>
    <w:rsid w:val="00667B7D"/>
    <w:rsid w:val="00695943"/>
    <w:rsid w:val="00696EC2"/>
    <w:rsid w:val="006978B8"/>
    <w:rsid w:val="006A4C0F"/>
    <w:rsid w:val="006B0E6C"/>
    <w:rsid w:val="006B2289"/>
    <w:rsid w:val="006B6ACD"/>
    <w:rsid w:val="006D4BC8"/>
    <w:rsid w:val="006F2DA3"/>
    <w:rsid w:val="00706945"/>
    <w:rsid w:val="007205D8"/>
    <w:rsid w:val="00735888"/>
    <w:rsid w:val="00743B53"/>
    <w:rsid w:val="00756570"/>
    <w:rsid w:val="0076783C"/>
    <w:rsid w:val="0078274D"/>
    <w:rsid w:val="00783455"/>
    <w:rsid w:val="007A213E"/>
    <w:rsid w:val="007D1FC7"/>
    <w:rsid w:val="007D4256"/>
    <w:rsid w:val="007E6398"/>
    <w:rsid w:val="007E76E7"/>
    <w:rsid w:val="00813D0F"/>
    <w:rsid w:val="008207A7"/>
    <w:rsid w:val="0084066E"/>
    <w:rsid w:val="008842CB"/>
    <w:rsid w:val="008B3D32"/>
    <w:rsid w:val="008E0C7A"/>
    <w:rsid w:val="009008DF"/>
    <w:rsid w:val="009055A8"/>
    <w:rsid w:val="00906CBA"/>
    <w:rsid w:val="0091662F"/>
    <w:rsid w:val="00922514"/>
    <w:rsid w:val="009518CF"/>
    <w:rsid w:val="009623D9"/>
    <w:rsid w:val="009639C3"/>
    <w:rsid w:val="00967EC5"/>
    <w:rsid w:val="009800A9"/>
    <w:rsid w:val="0098687A"/>
    <w:rsid w:val="009A765D"/>
    <w:rsid w:val="009B03A0"/>
    <w:rsid w:val="009B09EC"/>
    <w:rsid w:val="009B1B3D"/>
    <w:rsid w:val="009C0087"/>
    <w:rsid w:val="009F3CE2"/>
    <w:rsid w:val="00A3183F"/>
    <w:rsid w:val="00A35CD2"/>
    <w:rsid w:val="00A37C44"/>
    <w:rsid w:val="00A414AE"/>
    <w:rsid w:val="00A567B2"/>
    <w:rsid w:val="00A67824"/>
    <w:rsid w:val="00A779AB"/>
    <w:rsid w:val="00A91978"/>
    <w:rsid w:val="00AA568E"/>
    <w:rsid w:val="00AD47A5"/>
    <w:rsid w:val="00AF20DD"/>
    <w:rsid w:val="00AF6E99"/>
    <w:rsid w:val="00B00AC4"/>
    <w:rsid w:val="00B14532"/>
    <w:rsid w:val="00B733B6"/>
    <w:rsid w:val="00B83C37"/>
    <w:rsid w:val="00BA48AB"/>
    <w:rsid w:val="00BC10D8"/>
    <w:rsid w:val="00BC59D7"/>
    <w:rsid w:val="00BF1852"/>
    <w:rsid w:val="00C057B2"/>
    <w:rsid w:val="00C3548B"/>
    <w:rsid w:val="00C36251"/>
    <w:rsid w:val="00C45821"/>
    <w:rsid w:val="00C45941"/>
    <w:rsid w:val="00C5420C"/>
    <w:rsid w:val="00C66F2D"/>
    <w:rsid w:val="00C67D70"/>
    <w:rsid w:val="00C737B2"/>
    <w:rsid w:val="00CD43B3"/>
    <w:rsid w:val="00CE2EF4"/>
    <w:rsid w:val="00D16B13"/>
    <w:rsid w:val="00D209D7"/>
    <w:rsid w:val="00D60A13"/>
    <w:rsid w:val="00D628E3"/>
    <w:rsid w:val="00D65967"/>
    <w:rsid w:val="00DD0264"/>
    <w:rsid w:val="00DE1DA8"/>
    <w:rsid w:val="00DF1D2A"/>
    <w:rsid w:val="00E02C44"/>
    <w:rsid w:val="00E071CE"/>
    <w:rsid w:val="00E17BA2"/>
    <w:rsid w:val="00E22B73"/>
    <w:rsid w:val="00E50695"/>
    <w:rsid w:val="00EC41E7"/>
    <w:rsid w:val="00EE24A7"/>
    <w:rsid w:val="00EE7614"/>
    <w:rsid w:val="00F173B0"/>
    <w:rsid w:val="00F2068F"/>
    <w:rsid w:val="00F460FF"/>
    <w:rsid w:val="00F54C23"/>
    <w:rsid w:val="00F60849"/>
    <w:rsid w:val="00F60BED"/>
    <w:rsid w:val="00F852B9"/>
    <w:rsid w:val="00FB17AF"/>
    <w:rsid w:val="00FE1D59"/>
    <w:rsid w:val="00FE6131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2A14D"/>
  <w14:defaultImageDpi w14:val="0"/>
  <w15:docId w15:val="{88E2EBEE-8F23-4A9E-A35C-232F8A3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5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5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Level1">
    <w:name w:val="Level 1"/>
    <w:basedOn w:val="Normal"/>
    <w:qFormat/>
    <w:rsid w:val="0078345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78345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78345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78345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783455"/>
    <w:pPr>
      <w:numPr>
        <w:ilvl w:val="4"/>
      </w:numPr>
      <w:ind w:left="0" w:firstLine="0"/>
    </w:pPr>
  </w:style>
  <w:style w:type="character" w:customStyle="1" w:styleId="Level4Char">
    <w:name w:val="Level 4 Char"/>
    <w:link w:val="Level4"/>
    <w:locked/>
    <w:rsid w:val="00783455"/>
    <w:rPr>
      <w:rFonts w:ascii="Arial" w:hAnsi="Arial"/>
      <w:sz w:val="20"/>
    </w:rPr>
  </w:style>
  <w:style w:type="character" w:customStyle="1" w:styleId="Level2Char">
    <w:name w:val="Level 2 Char"/>
    <w:link w:val="Level2"/>
    <w:locked/>
    <w:rsid w:val="00783455"/>
    <w:rPr>
      <w:rFonts w:ascii="Arial" w:hAnsi="Arial"/>
      <w:sz w:val="20"/>
    </w:rPr>
  </w:style>
  <w:style w:type="character" w:customStyle="1" w:styleId="Level3Char">
    <w:name w:val="Level 3 Char"/>
    <w:link w:val="Level3"/>
    <w:locked/>
    <w:rsid w:val="007834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7E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7EC5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rsid w:val="004476B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76B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2F3E82"/>
    <w:rPr>
      <w:color w:val="800080"/>
      <w:u w:val="single"/>
    </w:rPr>
  </w:style>
  <w:style w:type="paragraph" w:customStyle="1" w:styleId="HEAD4">
    <w:name w:val="HEAD 4"/>
    <w:basedOn w:val="Heading4"/>
    <w:qFormat/>
    <w:rsid w:val="007205D8"/>
    <w:pPr>
      <w:keepLines/>
      <w:widowControl/>
      <w:numPr>
        <w:ilvl w:val="3"/>
        <w:numId w:val="20"/>
      </w:numPr>
      <w:tabs>
        <w:tab w:val="clear" w:pos="1800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5">
    <w:name w:val="HEAD 5"/>
    <w:basedOn w:val="Heading5"/>
    <w:qFormat/>
    <w:rsid w:val="007205D8"/>
    <w:pPr>
      <w:keepNext/>
      <w:keepLines/>
      <w:widowControl/>
      <w:numPr>
        <w:ilvl w:val="4"/>
        <w:numId w:val="20"/>
      </w:numPr>
      <w:tabs>
        <w:tab w:val="clear" w:pos="223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i w:val="0"/>
      <w:snapToGrid w:val="0"/>
      <w:sz w:val="20"/>
      <w:lang w:val="en-GB"/>
    </w:rPr>
  </w:style>
  <w:style w:type="paragraph" w:customStyle="1" w:styleId="HEAD1">
    <w:name w:val="HEAD 1"/>
    <w:basedOn w:val="Heading1"/>
    <w:qFormat/>
    <w:rsid w:val="007205D8"/>
    <w:pPr>
      <w:keepLines/>
      <w:widowControl/>
      <w:numPr>
        <w:numId w:val="20"/>
      </w:numPr>
      <w:tabs>
        <w:tab w:val="clear" w:pos="936"/>
        <w:tab w:val="num" w:pos="360"/>
      </w:tabs>
      <w:autoSpaceDE/>
      <w:autoSpaceDN/>
      <w:spacing w:before="0" w:after="220"/>
      <w:ind w:left="0" w:firstLine="0"/>
      <w:textAlignment w:val="baseline"/>
    </w:pPr>
    <w:rPr>
      <w:rFonts w:ascii="Arial Bold" w:hAnsi="Arial Bold"/>
      <w:caps/>
      <w:kern w:val="28"/>
      <w:sz w:val="20"/>
      <w:szCs w:val="22"/>
      <w:lang w:val="en-GB"/>
    </w:rPr>
  </w:style>
  <w:style w:type="paragraph" w:customStyle="1" w:styleId="HEAD2">
    <w:name w:val="HEAD 2"/>
    <w:basedOn w:val="Heading2"/>
    <w:qFormat/>
    <w:rsid w:val="007205D8"/>
    <w:pPr>
      <w:keepLines/>
      <w:widowControl/>
      <w:numPr>
        <w:ilvl w:val="1"/>
        <w:numId w:val="20"/>
      </w:numPr>
      <w:tabs>
        <w:tab w:val="clear" w:pos="936"/>
        <w:tab w:val="num" w:pos="360"/>
      </w:tabs>
      <w:autoSpaceDE/>
      <w:autoSpaceDN/>
      <w:adjustRightInd/>
      <w:spacing w:before="0" w:after="220"/>
      <w:ind w:left="0" w:firstLine="0"/>
    </w:pPr>
    <w:rPr>
      <w:rFonts w:ascii="Arial Bold" w:hAnsi="Arial Bold" w:cs="Arial"/>
      <w:i w:val="0"/>
      <w:iCs w:val="0"/>
      <w:caps/>
      <w:snapToGrid w:val="0"/>
      <w:sz w:val="20"/>
      <w:lang w:val="en-GB"/>
    </w:rPr>
  </w:style>
  <w:style w:type="paragraph" w:customStyle="1" w:styleId="HEAD7">
    <w:name w:val="HEAD 7"/>
    <w:basedOn w:val="Heading7"/>
    <w:qFormat/>
    <w:rsid w:val="007205D8"/>
    <w:pPr>
      <w:keepNext/>
      <w:keepLines/>
      <w:widowControl/>
      <w:numPr>
        <w:ilvl w:val="6"/>
        <w:numId w:val="20"/>
      </w:numPr>
      <w:tabs>
        <w:tab w:val="clear" w:pos="3096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snapToGrid w:val="0"/>
      <w:sz w:val="20"/>
      <w:szCs w:val="20"/>
      <w:lang w:val="en-GB"/>
    </w:rPr>
  </w:style>
  <w:style w:type="paragraph" w:customStyle="1" w:styleId="HEAD8">
    <w:name w:val="HEAD 8"/>
    <w:basedOn w:val="Heading8"/>
    <w:qFormat/>
    <w:rsid w:val="007205D8"/>
    <w:pPr>
      <w:keepNext/>
      <w:keepLines/>
      <w:widowControl/>
      <w:numPr>
        <w:ilvl w:val="7"/>
        <w:numId w:val="20"/>
      </w:numPr>
      <w:tabs>
        <w:tab w:val="clear" w:pos="3528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Cs/>
      <w:i w:val="0"/>
      <w:snapToGrid w:val="0"/>
      <w:sz w:val="20"/>
      <w:szCs w:val="22"/>
      <w:lang w:val="en-GB"/>
    </w:rPr>
  </w:style>
  <w:style w:type="paragraph" w:customStyle="1" w:styleId="HEAD9">
    <w:name w:val="HEAD 9"/>
    <w:basedOn w:val="Heading9"/>
    <w:qFormat/>
    <w:rsid w:val="007205D8"/>
    <w:pPr>
      <w:keepNext/>
      <w:keepLines/>
      <w:widowControl/>
      <w:numPr>
        <w:ilvl w:val="8"/>
        <w:numId w:val="20"/>
      </w:numPr>
      <w:tabs>
        <w:tab w:val="clear" w:pos="3960"/>
        <w:tab w:val="left" w:pos="-720"/>
        <w:tab w:val="num" w:pos="360"/>
      </w:tabs>
      <w:suppressAutoHyphens/>
      <w:autoSpaceDE/>
      <w:autoSpaceDN/>
      <w:adjustRightInd/>
      <w:spacing w:before="0" w:after="220"/>
      <w:ind w:left="0" w:firstLine="0"/>
    </w:pPr>
    <w:rPr>
      <w:rFonts w:ascii="Arial" w:hAnsi="Arial" w:cs="Arial"/>
      <w:bCs/>
      <w:snapToGrid w:val="0"/>
      <w:sz w:val="20"/>
      <w:lang w:val="en-GB"/>
    </w:rPr>
  </w:style>
  <w:style w:type="paragraph" w:customStyle="1" w:styleId="HEAD6">
    <w:name w:val="HEAD 6"/>
    <w:basedOn w:val="Heading6"/>
    <w:qFormat/>
    <w:rsid w:val="007205D8"/>
    <w:pPr>
      <w:keepNext/>
      <w:keepLines/>
      <w:widowControl/>
      <w:numPr>
        <w:ilvl w:val="5"/>
        <w:numId w:val="20"/>
      </w:numPr>
      <w:tabs>
        <w:tab w:val="clear" w:pos="2664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3">
    <w:name w:val="HEAD 3"/>
    <w:basedOn w:val="Heading3"/>
    <w:qFormat/>
    <w:rsid w:val="007205D8"/>
    <w:pPr>
      <w:keepLines/>
      <w:widowControl/>
      <w:numPr>
        <w:ilvl w:val="2"/>
        <w:numId w:val="20"/>
      </w:numPr>
      <w:tabs>
        <w:tab w:val="clear" w:pos="142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 w:cs="Arial"/>
      <w:b w:val="0"/>
      <w:snapToGrid w:val="0"/>
      <w:sz w:val="20"/>
      <w:lang w:val="en-GB"/>
    </w:rPr>
  </w:style>
  <w:style w:type="character" w:customStyle="1" w:styleId="Heading4Char">
    <w:name w:val="Heading 4 Char"/>
    <w:link w:val="Heading4"/>
    <w:uiPriority w:val="9"/>
    <w:semiHidden/>
    <w:rsid w:val="00720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205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uiPriority w:val="9"/>
    <w:rsid w:val="00720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0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7205D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205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205D8"/>
    <w:rPr>
      <w:rFonts w:ascii="Cambria" w:eastAsia="Times New Roman" w:hAnsi="Cambria" w:cs="Times New Roman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205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7205D8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rsid w:val="006B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6ACD"/>
  </w:style>
  <w:style w:type="character" w:customStyle="1" w:styleId="CommentTextChar">
    <w:name w:val="Comment Text Char"/>
    <w:link w:val="CommentText"/>
    <w:uiPriority w:val="99"/>
    <w:rsid w:val="006B6AC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6AC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B6AC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fab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723</Words>
  <Characters>4183</Characters>
  <Application>Microsoft Office Word</Application>
  <DocSecurity>0</DocSecurity>
  <Lines>104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22 11 19 </vt:lpstr>
    </vt:vector>
  </TitlesOfParts>
  <Manager/>
  <Company>www.mifab.com </Company>
  <LinksUpToDate>false</LinksUpToDate>
  <CharactersWithSpaces>4866</CharactersWithSpaces>
  <SharedDoc>false</SharedDoc>
  <HyperlinkBase>www.mifab.com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22 11 19 </dc:title>
  <dc:subject>Domestic Water Piping Specialties </dc:subject>
  <dc:creator>ZeroDocs.com </dc:creator>
  <cp:keywords>backflow preventers and vacuum breakers, </cp:keywords>
  <dc:description>CSI 3-part specification guide text for domestic water piping specialties by MIFAB - ZeroDocs.com </dc:description>
  <cp:lastModifiedBy>ZeroDocs.com</cp:lastModifiedBy>
  <cp:revision>14</cp:revision>
  <cp:lastPrinted>2021-07-26T18:23:00Z</cp:lastPrinted>
  <dcterms:created xsi:type="dcterms:W3CDTF">2022-08-25T19:18:00Z</dcterms:created>
  <dcterms:modified xsi:type="dcterms:W3CDTF">2022-08-29T16:22:00Z</dcterms:modified>
  <cp:category/>
</cp:coreProperties>
</file>